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635B46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r w:rsidR="004F6D5C" w:rsidRPr="00766225">
              <w:rPr>
                <w:rFonts w:cs="Arial"/>
                <w:sz w:val="24"/>
                <w:szCs w:val="24"/>
              </w:rPr>
              <w:t xml:space="preserve"> </w:t>
            </w:r>
            <w:r w:rsidR="004F6D5C" w:rsidRPr="00EC357F">
              <w:rPr>
                <w:rFonts w:cs="Arial"/>
                <w:b/>
                <w:bCs/>
                <w:sz w:val="24"/>
                <w:szCs w:val="24"/>
              </w:rPr>
              <w:t>(Runtime)</w:t>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3D11BD">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4F6D5C">
        <w:rPr>
          <w:rFonts w:cs="Tahoma"/>
        </w:rPr>
        <w:t> </w:t>
      </w:r>
      <w:r w:rsidRPr="00E53F80">
        <w:rPr>
          <w:rFonts w:cs="Tahoma"/>
        </w:rPr>
        <w:t>più</w:t>
      </w:r>
      <w:r w:rsidR="00E53F80" w:rsidRPr="004F6D5C">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1"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31280AF8"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3D11BD" w:rsidRPr="00B51B27">
        <w:rPr>
          <w:b w:val="0"/>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3D11BD" w:rsidRPr="00B51B27">
        <w:t xml:space="preserve"> </w:t>
      </w:r>
      <w:r w:rsidR="003D11BD" w:rsidRPr="00B51B27">
        <w:rPr>
          <w:b w:val="0"/>
        </w:rPr>
        <w:t>Il licenziatario potrà utilizzare software aggiuntivo esclusivamente con il software 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4F6D5C">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79DCE91E" w14:textId="214781C0" w:rsidR="004F6D5C" w:rsidRPr="004F6D5C" w:rsidRDefault="004F6D5C" w:rsidP="004F6D5C">
      <w:pPr>
        <w:pStyle w:val="Heading2"/>
        <w:numPr>
          <w:ilvl w:val="0"/>
          <w:numId w:val="0"/>
        </w:numPr>
        <w:ind w:left="1080" w:hanging="720"/>
        <w:rPr>
          <w:rFonts w:cs="Tahoma"/>
        </w:rPr>
      </w:pPr>
      <w:r w:rsidRPr="004F6D5C">
        <w:rPr>
          <w:rFonts w:cs="Tahoma"/>
          <w:lang w:eastAsia="x-none"/>
        </w:rPr>
        <w:t>3.1</w:t>
      </w:r>
      <w:r w:rsidRPr="004F6D5C">
        <w:rPr>
          <w:rFonts w:cs="Tahoma"/>
          <w:lang w:eastAsia="x-none"/>
        </w:rPr>
        <w:tab/>
        <w:t>Software con Utilizzo Limitato del Runtime.</w:t>
      </w:r>
      <w:r w:rsidRPr="004F6D5C">
        <w:rPr>
          <w:rFonts w:cs="Tahoma"/>
        </w:rPr>
        <w:t xml:space="preserve"> </w:t>
      </w:r>
      <w:r w:rsidRPr="004F6D5C">
        <w:rPr>
          <w:rFonts w:cs="Tahoma"/>
          <w:b w:val="0"/>
          <w:lang w:eastAsia="x-none"/>
        </w:rPr>
        <w:t>Il software è software con “Utilizzo Limitato del Runtime”; pertanto potrà essere utilizzato solo per eseguire la Soluzione Unificata, esclusivamente nell’ambito della Soluzione Unificata stessa.</w:t>
      </w:r>
      <w:r w:rsidRPr="004F6D5C">
        <w:rPr>
          <w:rFonts w:cs="Tahoma"/>
        </w:rPr>
        <w:t xml:space="preserve"> </w:t>
      </w:r>
      <w:r w:rsidRPr="004F6D5C">
        <w:rPr>
          <w:rFonts w:cs="Tahoma"/>
          <w:b w:val="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4F6D5C">
        <w:rPr>
          <w:rFonts w:cs="Tahoma"/>
        </w:rPr>
        <w:t xml:space="preserve"> </w:t>
      </w:r>
      <w:r w:rsidRPr="004F6D5C">
        <w:rPr>
          <w:rFonts w:cs="Tahoma"/>
          <w:b w:val="0"/>
          <w:lang w:eastAsia="x-none"/>
        </w:rPr>
        <w:t>La disposizione precedente, tuttavia, non proibisce al licenziatario di utilizzare uno strumento per l’esecuzione di query o rapporti da tabelle esistenti.</w:t>
      </w:r>
    </w:p>
    <w:p w14:paraId="0353DF3C" w14:textId="78E84405" w:rsidR="001173E1" w:rsidRPr="00421CC4" w:rsidRDefault="006C1C40" w:rsidP="003B7C91">
      <w:pPr>
        <w:pStyle w:val="Heading2"/>
        <w:numPr>
          <w:ilvl w:val="0"/>
          <w:numId w:val="0"/>
        </w:numPr>
        <w:ind w:left="1080" w:hanging="720"/>
      </w:pPr>
      <w:r w:rsidRPr="009B2B55">
        <w:t>3.</w:t>
      </w:r>
      <w:r w:rsidR="004F6D5C">
        <w:t>2</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0186784B"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3</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1EC18E1E"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4</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0275E993"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w:t>
      </w:r>
      <w:r w:rsidR="004F6D5C">
        <w:rPr>
          <w:rFonts w:eastAsia="SimSun" w:cs="Tahoma"/>
        </w:rPr>
        <w:t>5</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008E4EC3" w:rsidR="00FE4A98"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6</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6E7039F6" w:rsidR="00895215" w:rsidRPr="00152717" w:rsidRDefault="005401F0" w:rsidP="00152717">
      <w:pPr>
        <w:pStyle w:val="Heading2"/>
        <w:numPr>
          <w:ilvl w:val="0"/>
          <w:numId w:val="0"/>
        </w:numPr>
        <w:ind w:left="1080" w:hanging="720"/>
        <w:rPr>
          <w:rFonts w:cs="Tahoma"/>
          <w:b w:val="0"/>
        </w:rPr>
      </w:pPr>
      <w:r w:rsidRPr="00152717">
        <w:rPr>
          <w:rFonts w:cs="Tahoma"/>
        </w:rPr>
        <w:t>3.</w:t>
      </w:r>
      <w:r w:rsidR="004F6D5C">
        <w:rPr>
          <w:rFonts w:cs="Tahoma"/>
        </w:rPr>
        <w:t>7</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2"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4F6D5C">
        <w:rPr>
          <w:rFonts w:cs="Tahoma"/>
        </w:rPr>
        <w:t> </w:t>
      </w:r>
      <w:r w:rsidRPr="00152717">
        <w:rPr>
          <w:rFonts w:cs="Tahoma"/>
        </w:rPr>
        <w:t>implementare alcun brevetto Microsoft o altra proprietà intellettuale Microsoft nel software</w:t>
      </w:r>
      <w:r w:rsidR="00152717" w:rsidRPr="004F6D5C">
        <w:rPr>
          <w:rFonts w:cs="Tahoma"/>
        </w:rPr>
        <w:t> </w:t>
      </w:r>
      <w:r w:rsidRPr="00152717">
        <w:rPr>
          <w:rFonts w:cs="Tahoma"/>
        </w:rPr>
        <w:t>o</w:t>
      </w:r>
      <w:r w:rsidR="00152717" w:rsidRPr="004F6D5C">
        <w:rPr>
          <w:rFonts w:cs="Tahoma"/>
        </w:rPr>
        <w:t> </w:t>
      </w:r>
      <w:r w:rsidRPr="00152717">
        <w:rPr>
          <w:rFonts w:cs="Tahoma"/>
        </w:rPr>
        <w:t>nei</w:t>
      </w:r>
      <w:r w:rsidR="00152717" w:rsidRPr="004F6D5C">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6E80740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60238C6D" w14:textId="77777777" w:rsidR="00766225" w:rsidRDefault="00766225" w:rsidP="00766225">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25DE6709" w14:textId="7780BEA9" w:rsidR="00766225" w:rsidRDefault="00766225" w:rsidP="00766225">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lang w:val="pt-BR"/>
        </w:rPr>
        <w:t xml:space="preserve"> </w:t>
      </w:r>
      <w:r>
        <w:t>i beni Microsoft sono accompagnati da garanzie la cui esclusione ai sensi della Australian Consumer Law non è consentita.</w:t>
      </w:r>
      <w:r>
        <w:rPr>
          <w:rFonts w:eastAsia="SimSun"/>
          <w:lang w:val="pt-BR"/>
        </w:rPr>
        <w:t xml:space="preserve"> </w:t>
      </w:r>
      <w:r>
        <w:t>Il licenziatario è autorizzato a ottenere una sostituzione o un rimborso in caso di guasto grave e un indennizzo per qualsiasi altra perdita o danno ragionevolmente prevedibile.</w:t>
      </w:r>
      <w:r>
        <w:rPr>
          <w:rFonts w:eastAsia="SimSun"/>
          <w:lang w:val="pt-BR"/>
        </w:rPr>
        <w:t xml:space="preserve"> </w:t>
      </w:r>
      <w:r>
        <w:t>Il licenziatario è anche autorizzato a richiedere la riparazione o la sostituzione dei beni qualora la loro qualità non sia accettabile e il guasto non venga considerato grave</w:t>
      </w:r>
      <w:r>
        <w:rPr>
          <w:rFonts w:eastAsia="SimSun"/>
        </w:rPr>
        <w:t>.</w:t>
      </w:r>
      <w:r>
        <w:t xml:space="preserve"> </w:t>
      </w:r>
    </w:p>
    <w:p w14:paraId="4CCF7B25" w14:textId="77777777" w:rsidR="003D11BD" w:rsidRPr="003D11BD" w:rsidRDefault="003D11BD" w:rsidP="003D11BD">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3D11BD" w:rsidRPr="003D11BD" w:rsidSect="00A05A52">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32FCF" w14:textId="77777777" w:rsidR="00AB3B8A" w:rsidRDefault="00AB3B8A" w:rsidP="0096070E">
      <w:r>
        <w:separator/>
      </w:r>
    </w:p>
    <w:p w14:paraId="63ADF170" w14:textId="77777777" w:rsidR="00AB3B8A" w:rsidRDefault="00AB3B8A" w:rsidP="0096070E"/>
    <w:p w14:paraId="23143C57" w14:textId="77777777" w:rsidR="00AB3B8A" w:rsidRDefault="00AB3B8A" w:rsidP="0096070E"/>
    <w:p w14:paraId="5A5BA999" w14:textId="77777777" w:rsidR="00AB3B8A" w:rsidRDefault="00AB3B8A" w:rsidP="0096070E"/>
    <w:p w14:paraId="0986442D" w14:textId="77777777" w:rsidR="00AB3B8A" w:rsidRDefault="00AB3B8A" w:rsidP="0096070E"/>
  </w:endnote>
  <w:endnote w:type="continuationSeparator" w:id="0">
    <w:p w14:paraId="2CBE4903" w14:textId="77777777" w:rsidR="00AB3B8A" w:rsidRDefault="00AB3B8A" w:rsidP="0096070E">
      <w:r>
        <w:continuationSeparator/>
      </w:r>
    </w:p>
    <w:p w14:paraId="1B03C9FD" w14:textId="77777777" w:rsidR="00AB3B8A" w:rsidRDefault="00AB3B8A" w:rsidP="0096070E"/>
    <w:p w14:paraId="7B68B6D7" w14:textId="77777777" w:rsidR="00AB3B8A" w:rsidRDefault="00AB3B8A" w:rsidP="0096070E"/>
    <w:p w14:paraId="7B3B3E54" w14:textId="77777777" w:rsidR="00AB3B8A" w:rsidRDefault="00AB3B8A" w:rsidP="0096070E"/>
    <w:p w14:paraId="2AD30FD5" w14:textId="77777777" w:rsidR="00AB3B8A" w:rsidRDefault="00AB3B8A"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C934F0">
      <w:rPr>
        <w:rStyle w:val="LogoportDoNotTranslate"/>
        <w:rFonts w:ascii="Tahoma" w:hAnsi="Tahoma" w:cs="Tahoma"/>
        <w:noProof/>
        <w:color w:val="auto"/>
        <w:szCs w:val="18"/>
      </w:rPr>
      <w:t>2</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C934F0">
      <w:rPr>
        <w:rStyle w:val="LogoportDoNotTranslate"/>
        <w:rFonts w:ascii="Tahoma" w:hAnsi="Tahoma" w:cs="Tahoma"/>
        <w:noProof/>
        <w:color w:val="auto"/>
        <w:szCs w:val="18"/>
      </w:rPr>
      <w:t>2</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5F54F" w14:textId="77777777" w:rsidR="00AB3B8A" w:rsidRPr="006A58F0" w:rsidRDefault="00AB3B8A" w:rsidP="00D23089">
      <w:pPr>
        <w:pStyle w:val="Footer"/>
      </w:pPr>
      <w:r>
        <w:separator/>
      </w:r>
    </w:p>
  </w:footnote>
  <w:footnote w:type="continuationSeparator" w:id="0">
    <w:p w14:paraId="05C097EE" w14:textId="77777777" w:rsidR="00AB3B8A" w:rsidRPr="006A58F0" w:rsidRDefault="00AB3B8A" w:rsidP="004D410C">
      <w:pPr>
        <w:pStyle w:val="Footer"/>
      </w:pPr>
      <w:r>
        <w:separator/>
      </w:r>
    </w:p>
  </w:footnote>
  <w:footnote w:type="continuationNotice" w:id="1">
    <w:p w14:paraId="078F91DC" w14:textId="77777777" w:rsidR="00AB3B8A" w:rsidRPr="006A58F0" w:rsidRDefault="00AB3B8A" w:rsidP="004D410C">
      <w:pPr>
        <w:pStyle w:val="Footer"/>
      </w:pPr>
      <w:r>
        <w:separator/>
      </w:r>
    </w:p>
  </w:footnote>
  <w:footnote w:id="2">
    <w:p w14:paraId="0353DF75" w14:textId="76F5B35A"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3D11BD">
        <w:rPr>
          <w:rFonts w:ascii="Book Antiqua" w:hAnsi="Book Antiqua" w:cs="Book Antiqua"/>
          <w:bCs w:val="0"/>
          <w:vertAlign w:val="superscript"/>
        </w:rPr>
        <w:sym w:font="Symbol" w:char="00E2"/>
      </w:r>
      <w:r w:rsidRPr="00A05A52">
        <w:t xml:space="preserve"> SQL Server</w:t>
      </w:r>
      <w:r w:rsidR="003D11BD" w:rsidRPr="003D11BD">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bwBhpqUKtAucro0YzxE/yzsZyc+Xc/Ohy6eWnTLh/K0KRrIWMqdw+6CYO6UpjWPicxep2AIzg9pwWoyxQ249qA==" w:salt="HbcbpvlNc/mrI8QFk1mgRw=="/>
  <w:defaultTabStop w:val="720"/>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57F0"/>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D11BD"/>
    <w:rsid w:val="003E1105"/>
    <w:rsid w:val="003F5586"/>
    <w:rsid w:val="003F5D0C"/>
    <w:rsid w:val="004032F0"/>
    <w:rsid w:val="00410C76"/>
    <w:rsid w:val="0041242D"/>
    <w:rsid w:val="00414155"/>
    <w:rsid w:val="00421CC4"/>
    <w:rsid w:val="00423065"/>
    <w:rsid w:val="00423198"/>
    <w:rsid w:val="0043635F"/>
    <w:rsid w:val="00440014"/>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4F6D5C"/>
    <w:rsid w:val="00500C01"/>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66225"/>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028"/>
    <w:rsid w:val="00A50585"/>
    <w:rsid w:val="00A53C11"/>
    <w:rsid w:val="00A57D00"/>
    <w:rsid w:val="00A62DCC"/>
    <w:rsid w:val="00A6721E"/>
    <w:rsid w:val="00A7314E"/>
    <w:rsid w:val="00A7445C"/>
    <w:rsid w:val="00A90133"/>
    <w:rsid w:val="00A935D1"/>
    <w:rsid w:val="00A964E1"/>
    <w:rsid w:val="00A97E95"/>
    <w:rsid w:val="00AA5929"/>
    <w:rsid w:val="00AB3B8A"/>
    <w:rsid w:val="00AB6C30"/>
    <w:rsid w:val="00AE5B49"/>
    <w:rsid w:val="00AE5ED5"/>
    <w:rsid w:val="00AF2D5C"/>
    <w:rsid w:val="00AF719C"/>
    <w:rsid w:val="00B004E9"/>
    <w:rsid w:val="00B00614"/>
    <w:rsid w:val="00B023BE"/>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4F0"/>
    <w:rsid w:val="00C936AB"/>
    <w:rsid w:val="00CA6648"/>
    <w:rsid w:val="00CA6A9A"/>
    <w:rsid w:val="00CB28FB"/>
    <w:rsid w:val="00CB6056"/>
    <w:rsid w:val="00CB722D"/>
    <w:rsid w:val="00CC1556"/>
    <w:rsid w:val="00CC7658"/>
    <w:rsid w:val="00CD6239"/>
    <w:rsid w:val="00CF5C60"/>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438"/>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
    <w:qFormat/>
    <w:rsid w:val="00895215"/>
    <w:pPr>
      <w:numPr>
        <w:numId w:val="4"/>
      </w:numPr>
      <w:outlineLvl w:val="0"/>
    </w:pPr>
    <w:rPr>
      <w:rFonts w:cs="Times New Roman"/>
      <w:b/>
      <w:bCs/>
    </w:rPr>
  </w:style>
  <w:style w:type="paragraph" w:styleId="Heading2">
    <w:name w:val="heading 2"/>
    <w:basedOn w:val="Normal"/>
    <w:link w:val="Heading2Char"/>
    <w:uiPriority w:val="9"/>
    <w:qFormat/>
    <w:rsid w:val="00895215"/>
    <w:pPr>
      <w:numPr>
        <w:ilvl w:val="1"/>
        <w:numId w:val="4"/>
      </w:numPr>
      <w:outlineLvl w:val="1"/>
    </w:pPr>
    <w:rPr>
      <w:rFonts w:cs="Times New Roman"/>
      <w:b/>
      <w:bCs/>
    </w:rPr>
  </w:style>
  <w:style w:type="paragraph" w:styleId="Heading3">
    <w:name w:val="heading 3"/>
    <w:basedOn w:val="Normal"/>
    <w:link w:val="Heading3Char"/>
    <w:uiPriority w:val="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
    <w:qFormat/>
    <w:rsid w:val="00895215"/>
    <w:pPr>
      <w:numPr>
        <w:ilvl w:val="3"/>
        <w:numId w:val="4"/>
      </w:numPr>
      <w:outlineLvl w:val="3"/>
    </w:pPr>
    <w:rPr>
      <w:rFonts w:cs="Times New Roman"/>
    </w:rPr>
  </w:style>
  <w:style w:type="paragraph" w:styleId="Heading5">
    <w:name w:val="heading 5"/>
    <w:basedOn w:val="Normal"/>
    <w:link w:val="Heading5Char"/>
    <w:uiPriority w:val="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
    <w:qFormat/>
    <w:rsid w:val="00895215"/>
    <w:pPr>
      <w:numPr>
        <w:ilvl w:val="5"/>
        <w:numId w:val="4"/>
      </w:numPr>
      <w:outlineLvl w:val="5"/>
    </w:pPr>
    <w:rPr>
      <w:rFonts w:cs="Times New Roman"/>
    </w:rPr>
  </w:style>
  <w:style w:type="paragraph" w:styleId="Heading7">
    <w:name w:val="heading 7"/>
    <w:basedOn w:val="Normal"/>
    <w:link w:val="Heading7Char"/>
    <w:uiPriority w:val="9"/>
    <w:qFormat/>
    <w:rsid w:val="00895215"/>
    <w:pPr>
      <w:numPr>
        <w:ilvl w:val="6"/>
        <w:numId w:val="4"/>
      </w:numPr>
      <w:outlineLvl w:val="6"/>
    </w:pPr>
    <w:rPr>
      <w:rFonts w:cs="Times New Roman"/>
    </w:rPr>
  </w:style>
  <w:style w:type="paragraph" w:styleId="Heading8">
    <w:name w:val="heading 8"/>
    <w:basedOn w:val="Normal"/>
    <w:link w:val="Heading8Char"/>
    <w:uiPriority w:val="9"/>
    <w:qFormat/>
    <w:rsid w:val="00895215"/>
    <w:pPr>
      <w:numPr>
        <w:ilvl w:val="7"/>
        <w:numId w:val="4"/>
      </w:numPr>
      <w:outlineLvl w:val="7"/>
    </w:pPr>
    <w:rPr>
      <w:rFonts w:cs="Times New Roman"/>
    </w:rPr>
  </w:style>
  <w:style w:type="paragraph" w:styleId="Heading9">
    <w:name w:val="heading 9"/>
    <w:basedOn w:val="Normal"/>
    <w:link w:val="Heading9Char"/>
    <w:uiPriority w:val="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eastAsia="en-US"/>
    </w:rPr>
  </w:style>
  <w:style w:type="character" w:customStyle="1" w:styleId="Heading2Char">
    <w:name w:val="Heading 2 Char"/>
    <w:link w:val="Heading2"/>
    <w:uiPriority w:val="99"/>
    <w:locked/>
    <w:rsid w:val="00895215"/>
    <w:rPr>
      <w:rFonts w:ascii="Tahoma" w:eastAsia="MS Mincho" w:hAnsi="Tahoma" w:cs="Times New Roman"/>
      <w:b/>
      <w:bCs/>
      <w:lang w:val="it-IT"/>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99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4.xml><?xml version="1.0" encoding="utf-8"?>
<ds:datastoreItem xmlns:ds="http://schemas.openxmlformats.org/officeDocument/2006/customXml" ds:itemID="{67FEAE8E-600D-48B8-902A-B419573CC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